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10" w:rsidRPr="008900F4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8900F4">
        <w:rPr>
          <w:rFonts w:ascii="Times New Roman" w:eastAsia="Times New Roman" w:hAnsi="Times New Roman" w:cs="Times New Roman"/>
          <w:sz w:val="36"/>
          <w:szCs w:val="28"/>
        </w:rPr>
        <w:t xml:space="preserve">ВСЕРОССИЙСКИЙ РОБОТОТЕХНИЧЕСКИЙ </w:t>
      </w:r>
    </w:p>
    <w:p w:rsidR="00385C10" w:rsidRPr="008900F4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8900F4">
        <w:rPr>
          <w:rFonts w:ascii="Times New Roman" w:eastAsia="Times New Roman" w:hAnsi="Times New Roman" w:cs="Times New Roman"/>
          <w:sz w:val="36"/>
          <w:szCs w:val="28"/>
        </w:rPr>
        <w:t>ФЕСТИВАЛЬ РОБОФЕСТ-2019</w:t>
      </w:r>
    </w:p>
    <w:p w:rsidR="00385C10" w:rsidRDefault="00385C10" w:rsidP="00385C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18+</w:t>
      </w:r>
    </w:p>
    <w:p w:rsidR="00385C10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Сезон 2018/2019</w:t>
      </w:r>
    </w:p>
    <w:p w:rsidR="00385C10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C10" w:rsidRDefault="00385C10" w:rsidP="00385C1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9AA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ОПИСАНИЕ </w:t>
      </w: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385C10">
      <w:pPr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A363D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A363D0" w:rsidRDefault="00A363D0" w:rsidP="00A363D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материал программы «Робототехника: инженерно-технические кадры инновационной России» (далее Программа), включая макеты для полиграфической печати и непосредственно печать материалов, может быть воспроизведен (скопирован) или распространен в полном объеме только при получении предварительного согласия со стороны программы "Робототехника" (обращаться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edu@russianrobotics.ru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63D0" w:rsidRDefault="00A363D0" w:rsidP="00A363D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частей (фрагментов) материала, включая макеты для полиграфической печати и непосредственно печать материалов, при указании источника и активной ссылки на интернет-сайты программы «Робототехника» (http://russianrobotics.ru/ и http://robofest.ru/), а также на автора материала. Использование материала за пределами допустимых способов и/или указанных условий приведет к нарушению авторских прав.</w:t>
      </w:r>
    </w:p>
    <w:p w:rsidR="00A363D0" w:rsidRDefault="00A363D0" w:rsidP="00A363D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EcoNet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18+» (далее Соревнования) являются частью Программы «Робототехника: инженерно-технические кадры инновационной России».</w:t>
      </w:r>
    </w:p>
    <w:p w:rsidR="00A363D0" w:rsidRDefault="00A363D0" w:rsidP="00A363D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EcoNet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18+» – это соревнования мобильных роботов (далее Роботы), направленные на поиск решения актуальных экологических проблем с использованием современных информационных технологий и средств автоматизации.</w:t>
      </w:r>
    </w:p>
    <w:p w:rsidR="00A363D0" w:rsidRDefault="00A363D0" w:rsidP="00A363D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Соревнований: Фонд «Вольное Дело», Программа «Робототехника: инженерно-технические кадры инновационной России».</w:t>
      </w:r>
    </w:p>
    <w:p w:rsidR="00A363D0" w:rsidRDefault="00A363D0" w:rsidP="00A363D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направлении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EcoNet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18+» находится на Официальных сайтах Программы: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http://www.russianrobotics.ru/</w:t>
        </w:r>
      </w:hyperlink>
    </w:p>
    <w:p w:rsidR="00A363D0" w:rsidRDefault="00A363D0" w:rsidP="00A363D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 проводятся в рамках II Всероссийского технологического фестиваля PROFEST-2019, март 2019 г.</w:t>
      </w:r>
    </w:p>
    <w:p w:rsidR="00A363D0" w:rsidRDefault="00A363D0" w:rsidP="00A363D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Подавая заявку и принимая участие в Соревнованиях, гости и участники, тем самым соглашаются с регламентами и положениями о проведении Соревнований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EcoNet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18+» и обязуются им следовать.</w:t>
      </w:r>
    </w:p>
    <w:p w:rsidR="00A363D0" w:rsidRDefault="00A363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6A2A" w:rsidRPr="00686A2A" w:rsidRDefault="00686A2A" w:rsidP="00A363D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A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Поле </w:t>
      </w:r>
    </w:p>
    <w:p w:rsidR="00A363D0" w:rsidRDefault="00A363D0" w:rsidP="00A363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 представляет собой огороженный крашеным брусом 50х50 квадрат со стороной 10м (рисунок 1). С нанесённой цветной разметкой и расположенными на поверхности поля игровыми элементами.</w:t>
      </w:r>
    </w:p>
    <w:p w:rsidR="00A363D0" w:rsidRDefault="00A363D0" w:rsidP="00A363D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63D0" w:rsidRDefault="00A363D0" w:rsidP="00A363D0">
      <w:pPr>
        <w:ind w:firstLine="708"/>
        <w:jc w:val="center"/>
      </w:pPr>
      <w:r>
        <w:rPr>
          <w:noProof/>
        </w:rPr>
        <w:drawing>
          <wp:inline distT="0" distB="0" distL="0" distR="0">
            <wp:extent cx="5370769" cy="2965836"/>
            <wp:effectExtent l="19050" t="0" r="1331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020" cy="296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D0" w:rsidRDefault="00A363D0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63D0">
        <w:rPr>
          <w:rFonts w:ascii="Times New Roman" w:hAnsi="Times New Roman" w:cs="Times New Roman"/>
          <w:sz w:val="28"/>
          <w:szCs w:val="28"/>
        </w:rPr>
        <w:t>Рисунок 1. Игровое поле</w:t>
      </w:r>
    </w:p>
    <w:p w:rsidR="00A363D0" w:rsidRDefault="00A363D0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3030" w:rsidRDefault="00A363D0" w:rsidP="00480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должно быть выполнено методом полиграфической печати на </w:t>
      </w:r>
      <w:r w:rsidR="004A3030">
        <w:rPr>
          <w:rFonts w:ascii="Times New Roman" w:hAnsi="Times New Roman" w:cs="Times New Roman"/>
          <w:sz w:val="28"/>
          <w:szCs w:val="28"/>
        </w:rPr>
        <w:t>баненной</w:t>
      </w:r>
      <w:r>
        <w:rPr>
          <w:rFonts w:ascii="Times New Roman" w:hAnsi="Times New Roman" w:cs="Times New Roman"/>
          <w:sz w:val="28"/>
          <w:szCs w:val="28"/>
        </w:rPr>
        <w:t xml:space="preserve"> ткани. В качестве подл</w:t>
      </w:r>
      <w:r w:rsidR="004A30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жки для поля необходимо </w:t>
      </w:r>
      <w:r w:rsidR="004A3030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линолеум</w:t>
      </w:r>
      <w:r w:rsidR="004A3030">
        <w:rPr>
          <w:rFonts w:ascii="Times New Roman" w:hAnsi="Times New Roman" w:cs="Times New Roman"/>
          <w:sz w:val="28"/>
          <w:szCs w:val="28"/>
        </w:rPr>
        <w:t>.</w:t>
      </w:r>
    </w:p>
    <w:p w:rsidR="004809F5" w:rsidRDefault="004809F5" w:rsidP="00480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 разметки.</w:t>
      </w:r>
    </w:p>
    <w:p w:rsidR="004809F5" w:rsidRDefault="004809F5" w:rsidP="00480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чёрная линия разметки имеет ширину от 50 до 30мм</w:t>
      </w:r>
    </w:p>
    <w:p w:rsidR="004809F5" w:rsidRDefault="004809F5" w:rsidP="00480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линия разметки имеет ширину 50 мм</w:t>
      </w:r>
    </w:p>
    <w:p w:rsidR="004809F5" w:rsidRDefault="004809F5" w:rsidP="00480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7F4" w:rsidRDefault="004307F4" w:rsidP="00480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зона 800х800мм</w:t>
      </w:r>
    </w:p>
    <w:p w:rsidR="004307F4" w:rsidRDefault="004307F4" w:rsidP="00480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480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и центральный разделитель брус 50х50</w:t>
      </w:r>
      <w:r w:rsidR="004307F4">
        <w:rPr>
          <w:rFonts w:ascii="Times New Roman" w:hAnsi="Times New Roman" w:cs="Times New Roman"/>
          <w:sz w:val="28"/>
          <w:szCs w:val="28"/>
        </w:rPr>
        <w:t>мм</w:t>
      </w:r>
    </w:p>
    <w:p w:rsidR="004307F4" w:rsidRDefault="004307F4" w:rsidP="00480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7F4" w:rsidRDefault="004307F4" w:rsidP="00480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центральной зоны:</w:t>
      </w:r>
    </w:p>
    <w:p w:rsidR="004307F4" w:rsidRDefault="004307F4" w:rsidP="00480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500 мм,</w:t>
      </w:r>
    </w:p>
    <w:p w:rsidR="004307F4" w:rsidRDefault="004307F4" w:rsidP="00480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и выгрузки 400х</w:t>
      </w:r>
      <w:r w:rsidR="006C566C">
        <w:rPr>
          <w:rFonts w:ascii="Times New Roman" w:hAnsi="Times New Roman" w:cs="Times New Roman"/>
          <w:sz w:val="28"/>
          <w:szCs w:val="28"/>
        </w:rPr>
        <w:t>1000мм</w:t>
      </w:r>
    </w:p>
    <w:p w:rsidR="004307F4" w:rsidRDefault="004307F4" w:rsidP="00480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7F4" w:rsidRPr="00A363D0" w:rsidRDefault="004307F4" w:rsidP="00480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030" w:rsidRDefault="004A3030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3030" w:rsidRDefault="004A303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3030" w:rsidRPr="00686A2A" w:rsidRDefault="004A3030" w:rsidP="00686A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6A2A">
        <w:rPr>
          <w:rFonts w:ascii="Times New Roman" w:hAnsi="Times New Roman" w:cs="Times New Roman"/>
          <w:b/>
          <w:sz w:val="28"/>
          <w:szCs w:val="28"/>
        </w:rPr>
        <w:lastRenderedPageBreak/>
        <w:t>Описание игровых элементов.</w:t>
      </w:r>
    </w:p>
    <w:p w:rsidR="004A3030" w:rsidRDefault="004A3030" w:rsidP="00480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Перекидная урна. Разработанная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сециально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сосоревнований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перикидная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урна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наспологаться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обозначенных на поле местах. И фиксироваться при помощи утяжелителя.</w:t>
      </w:r>
    </w:p>
    <w:p w:rsidR="004A3030" w:rsidRDefault="004A3030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63D0" w:rsidRDefault="004A3030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064" cy="4055165"/>
            <wp:effectExtent l="19050" t="0" r="6986" b="0"/>
            <wp:docPr id="2" name="Рисунок 1" descr="Урна _ 000.000.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 _ 000.000.00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358" cy="405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30" w:rsidRDefault="006C566C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Эскиз урны</w:t>
      </w: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566C" w:rsidRDefault="006C566C" w:rsidP="004809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566C" w:rsidRDefault="006C566C" w:rsidP="004809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6A2A" w:rsidRDefault="00686A2A" w:rsidP="004809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6A2A" w:rsidRDefault="00686A2A" w:rsidP="004809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566C" w:rsidRPr="00686A2A" w:rsidRDefault="004A3030" w:rsidP="004809F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6A2A">
        <w:rPr>
          <w:rFonts w:ascii="Times New Roman" w:hAnsi="Times New Roman" w:cs="Times New Roman"/>
          <w:b/>
          <w:sz w:val="28"/>
          <w:szCs w:val="28"/>
        </w:rPr>
        <w:lastRenderedPageBreak/>
        <w:t>Отходы</w:t>
      </w:r>
    </w:p>
    <w:p w:rsidR="004809F5" w:rsidRDefault="004A3030" w:rsidP="004809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F5" w:rsidRDefault="004809F5" w:rsidP="004809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отходов будет использоваться тара от безалкогольных напитков.</w:t>
      </w: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7641" cy="6663193"/>
            <wp:effectExtent l="19050" t="0" r="6759" b="0"/>
            <wp:docPr id="8" name="Рисунок 3" descr="Банка 0.5 _ 000 000.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а 0.5 _ 000 000.020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148" cy="666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66C" w:rsidRDefault="006C566C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566C" w:rsidRDefault="006C566C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Банка алюминиевая 0.5л</w:t>
      </w:r>
    </w:p>
    <w:p w:rsidR="006C566C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6011" cy="7084612"/>
            <wp:effectExtent l="19050" t="0" r="0" b="0"/>
            <wp:docPr id="5" name="Рисунок 4" descr="Бутылка 0.5 _ 000 000.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тылка 0.5 _ 000 000.030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984" cy="708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66C" w:rsidRDefault="006C566C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566C" w:rsidRDefault="006C566C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Пластиковая бутылка</w:t>
      </w:r>
    </w:p>
    <w:p w:rsidR="004A3030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35862" cy="6830170"/>
            <wp:effectExtent l="19050" t="0" r="2838" b="0"/>
            <wp:docPr id="6" name="Рисунок 5" descr="Стеклянная бутылка 0.33 _ 000000.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клянная бутылка 0.33 _ 000000.010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801" cy="683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30" w:rsidRDefault="004A3030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6C566C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Стеклянная бутылка</w:t>
      </w: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9F5" w:rsidRDefault="004809F5" w:rsidP="004809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09F5" w:rsidRPr="00686A2A" w:rsidRDefault="004809F5" w:rsidP="00686A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6A2A">
        <w:rPr>
          <w:rFonts w:ascii="Times New Roman" w:hAnsi="Times New Roman" w:cs="Times New Roman"/>
          <w:b/>
          <w:sz w:val="28"/>
          <w:szCs w:val="28"/>
        </w:rPr>
        <w:lastRenderedPageBreak/>
        <w:t>Контейнер для сортировки</w:t>
      </w:r>
    </w:p>
    <w:p w:rsidR="004809F5" w:rsidRDefault="004809F5" w:rsidP="00A36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3030" w:rsidRDefault="004A3030" w:rsidP="004809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2652" cy="4158252"/>
            <wp:effectExtent l="0" t="857250" r="0" b="832848"/>
            <wp:docPr id="3" name="Рисунок 2" descr="Контейнер _ 000 000.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ейнер _ 000 000.040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75244" cy="416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F5" w:rsidRDefault="006C566C" w:rsidP="004809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 Контейнер для сортировки</w:t>
      </w:r>
    </w:p>
    <w:sectPr w:rsidR="004809F5" w:rsidSect="00CE49A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63" w:rsidRDefault="005B0263" w:rsidP="00385C10">
      <w:r>
        <w:separator/>
      </w:r>
    </w:p>
  </w:endnote>
  <w:endnote w:type="continuationSeparator" w:id="0">
    <w:p w:rsidR="005B0263" w:rsidRDefault="005B0263" w:rsidP="00385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63" w:rsidRDefault="005B0263" w:rsidP="00385C10">
      <w:r>
        <w:separator/>
      </w:r>
    </w:p>
  </w:footnote>
  <w:footnote w:type="continuationSeparator" w:id="0">
    <w:p w:rsidR="005B0263" w:rsidRDefault="005B0263" w:rsidP="00385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10" w:rsidRDefault="00385C10">
    <w:pPr>
      <w:pStyle w:val="a3"/>
    </w:pPr>
    <w:r w:rsidRPr="00385C10">
      <w:rPr>
        <w:noProof/>
      </w:rPr>
      <w:drawing>
        <wp:inline distT="0" distB="0" distL="0" distR="0">
          <wp:extent cx="5940425" cy="863430"/>
          <wp:effectExtent l="19050" t="0" r="3175" b="0"/>
          <wp:docPr id="18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425" cy="863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4528"/>
    <w:multiLevelType w:val="multilevel"/>
    <w:tmpl w:val="478050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C10"/>
    <w:rsid w:val="00385C10"/>
    <w:rsid w:val="004307F4"/>
    <w:rsid w:val="004809F5"/>
    <w:rsid w:val="004A3030"/>
    <w:rsid w:val="005B0263"/>
    <w:rsid w:val="00686A2A"/>
    <w:rsid w:val="006C566C"/>
    <w:rsid w:val="00A363D0"/>
    <w:rsid w:val="00A628D4"/>
    <w:rsid w:val="00C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C10"/>
  </w:style>
  <w:style w:type="paragraph" w:styleId="a5">
    <w:name w:val="footer"/>
    <w:basedOn w:val="a"/>
    <w:link w:val="a6"/>
    <w:uiPriority w:val="99"/>
    <w:semiHidden/>
    <w:unhideWhenUsed/>
    <w:rsid w:val="00385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C10"/>
  </w:style>
  <w:style w:type="paragraph" w:styleId="a7">
    <w:name w:val="Balloon Text"/>
    <w:basedOn w:val="a"/>
    <w:link w:val="a8"/>
    <w:uiPriority w:val="99"/>
    <w:semiHidden/>
    <w:unhideWhenUsed/>
    <w:rsid w:val="00385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C10"/>
    <w:rPr>
      <w:rFonts w:ascii="Tahoma" w:hAnsi="Tahoma" w:cs="Tahoma"/>
      <w:sz w:val="16"/>
      <w:szCs w:val="16"/>
    </w:rPr>
  </w:style>
  <w:style w:type="paragraph" w:customStyle="1" w:styleId="normal">
    <w:name w:val="normal"/>
    <w:rsid w:val="00385C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robotics.ru/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mailto:edu@russianrobotics.ru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2018-12-27T13:03:00Z</dcterms:created>
  <dcterms:modified xsi:type="dcterms:W3CDTF">2018-12-27T13:03:00Z</dcterms:modified>
</cp:coreProperties>
</file>